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03" w:rsidRDefault="00236603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6603" w:rsidRDefault="00236603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6603" w:rsidRDefault="00236603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3EF53E" wp14:editId="37530A04">
            <wp:extent cx="5940425" cy="8170026"/>
            <wp:effectExtent l="0" t="0" r="3175" b="2540"/>
            <wp:docPr id="1" name="Рисунок 1" descr="C:\Users\Admin\Pictures\2025-05-12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5-05-12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603" w:rsidRDefault="00236603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1.6. 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1.7. Копии настоящих Правил находятся в каждой групповой ячейке (возрастной группе) и размещаются на информационных стендах.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1.8. Настоящие Правила внутреннего распорядка воспитанников принимаются Педагогическим советом ДОУ, рассматриваются Родительским комитетом, осуществляющим деятельность согласно </w:t>
      </w:r>
      <w:hyperlink r:id="rId6" w:tgtFrame="_blank" w:history="1">
        <w:r w:rsidRPr="00D62F41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Положению о родительском комитете</w:t>
        </w:r>
      </w:hyperlink>
      <w:r w:rsidRPr="00D62F41">
        <w:rPr>
          <w:rFonts w:ascii="Times New Roman" w:eastAsia="Calibri" w:hAnsi="Times New Roman" w:cs="Times New Roman"/>
          <w:sz w:val="28"/>
          <w:szCs w:val="28"/>
        </w:rPr>
        <w:t> или Советом родителей, выполняющим свои функции согласно </w:t>
      </w:r>
      <w:hyperlink r:id="rId7" w:tgtFrame="_blank" w:history="1">
        <w:r w:rsidRPr="00D62F41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Положению о Совете родителей ДОУ</w:t>
        </w:r>
      </w:hyperlink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, и утверждаются заведующим дошкольным образовательным учреждением.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1.9.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1.10.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соблюдением настоящих Правил внутреннего распорядка воспитанников осуществляется педагогическими, руководящими работниками дошкольного образовательного учреждения, а также иными лицами, на которых возложены соответствующие обязанности.</w:t>
      </w:r>
    </w:p>
    <w:p w:rsidR="00D62F41" w:rsidRPr="00D62F41" w:rsidRDefault="00D62F41" w:rsidP="00D62F4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F41">
        <w:rPr>
          <w:rFonts w:ascii="Times New Roman" w:eastAsia="Calibri" w:hAnsi="Times New Roman" w:cs="Times New Roman"/>
          <w:b/>
          <w:sz w:val="28"/>
          <w:szCs w:val="28"/>
        </w:rPr>
        <w:t>2. Режим работы ДОУ (распорядок пребывания воспитанников) и образовательной деятельности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2.1. Режим работы ДОУ и длительность пребывания в нем воспитанников определяется Уставом дошкольного образовательного учреждения. </w:t>
      </w:r>
    </w:p>
    <w:p w:rsidR="00D62F41" w:rsidRPr="00D62F41" w:rsidRDefault="00D62F41" w:rsidP="00D62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4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Режим работы образовательного учреждения по пятидневной или шестидневной рабочей неделе определяется Учреждением самостоятельно в соответствии с ее Уставом. Группы могут функционировать в режиме: полного дня (12 - часового пребывания); сокращенного дня (8-10,5 часового пребывания); продленного дня (13-14 - 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2.3. Режим функционирования ДОУ составляет 12 часов: с 07.00 до 19.00.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2.4. Основу режима дошкольного образовательного учреждения составляет установленный распорядок сна и бодрствования, приемов пищи, </w:t>
      </w: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образовательных отношений.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2.5. В соответствии с календарным учебным графиком, утвержденным заведующим ежегодно, на начало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учебного</w:t>
      </w:r>
      <w:proofErr w:type="gramEnd"/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2.5. В соответствии с календарным учебным графиком, утвержденным заведующим ежегодно, на начало учебного года: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 – с начала сентября по конец мая;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летний оздоровительный период – с начала июня по конец августа.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2.6.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</w:t>
      </w:r>
      <w:proofErr w:type="spellStart"/>
      <w:r w:rsidRPr="00D62F41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. внеплановые аварийные работы). </w:t>
      </w:r>
      <w:proofErr w:type="gramEnd"/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2.7. В период карантинов в группе устанавливается карантинный режим на нормативный срок, определенный управлением </w:t>
      </w:r>
      <w:proofErr w:type="spellStart"/>
      <w:r w:rsidRPr="00D62F41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2.8. Содержание дошкольного образования определяется образовательной программой дошкольного образования (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 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социально-коммуникативное развитие;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познавательное развитие;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речевое развитие;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художественно-эстетическое развитие;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физическое развитие.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2.11.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2.12. Группы имеют общеразвивающую, компенсирующую, оздоровительную или комбинированную направленность.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2.12.1. В группах общеразвивающей направленности осуществляется реализация образовательной программы дошкольного образования.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2.12.2.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2.12.3.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2.12.4.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При комплектовании групп комбинированной направленности не допускается смешение более 3 категорий детей с ограниченными возможностями здоровья. При объединении детей с разными нарушениями в развитии учитываются направленность адаптированных образовательных </w:t>
      </w: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программ дошкольного образования и возможности их одновременной реализации в одной группе.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2.13. В ДОУ могут быть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организованы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также:</w:t>
      </w:r>
    </w:p>
    <w:p w:rsidR="00D62F41" w:rsidRPr="00D62F41" w:rsidRDefault="00D62F41" w:rsidP="00D6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4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группы младенческого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1 года;</w:t>
      </w:r>
    </w:p>
    <w:p w:rsidR="00D62F41" w:rsidRPr="00D62F41" w:rsidRDefault="00D62F41" w:rsidP="00D6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4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1 года до 3 лет;</w:t>
      </w:r>
    </w:p>
    <w:p w:rsidR="00D62F41" w:rsidRPr="00D62F41" w:rsidRDefault="00D62F41" w:rsidP="00D6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4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группы дошкольного возраста с реализацией образовательной программы дошкольного возраста, обеспечивающие развитие, присмотр, уход и оздоровление воспитанников в возрасте от 3 до 7 лет;</w:t>
      </w:r>
    </w:p>
    <w:p w:rsidR="00D62F41" w:rsidRPr="00D62F41" w:rsidRDefault="00D62F41" w:rsidP="00D6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D62F41" w:rsidRPr="00D62F41" w:rsidRDefault="00D62F41" w:rsidP="00D6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2.14. В группы могут включаться как воспитанники одного возраста, так и воспитанники разных возрастов (разновозрастные группы).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2.15. Количество детей в группах дошкольного образовательного учреждения, определяется исходя из расчета площади групповой (игровой) комнаты. Для групп раннего возраста (до 3 лет) - не менее 2,5 м на 1 ребенка и для групп дошкольного возраста (от 3 до 7 лет) - не менее 2 м на одного ребенка, без учета мебели и ее расстановки. Площадь спальной для детей до 3 дет должна составлять не менее 1,8 м на ребенка, для детей от 3 до 7 лет - не менее 2,0 м не ребенка. Физкультурный зал для детей дошкольного возраста (при проектной мощности организации менее 250 детей) должен быть не менее 75 м.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2.16.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2.17. Образовательные программы дошкольного образования реализуются в группах, функционирующих в режиме не менее 3 часов в день.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2.18.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</w:t>
      </w: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2.19.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дошкольного образования организуется на дому или в медицинских организациях.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2.20.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занятий — не позднее 17:00. 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2.21. Продолжительность организованной образовательной деятельности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для воспитанников от 1,5 до 3-х лет составляет не более 10 минут;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для воспитанников от 3 до 4-х лет — не более 15 минут;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для воспитанников от 4-х до 5-ти лет — не более 20 минут;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для воспитанников от 5 до 6-ти лет — не более 25 минут;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для воспитанников от 6-ти до 7-ми лет — не более 30 минут.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Продолжительность дневной суммарной образовательной нагрузки: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для воспитанников от 1,5 до 3-х лет составляет не более 20 минут;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для воспитанников от 3 до 4-х лет — не более 30 минут;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для воспитанников от 4-х до 5-ти лет — не более 40 минут;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для воспитанников от 5 до 6-ти лет — не более 50 минут или 75 мин при организации 1 занятия после дневного сна;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для воспитанников от 6-ти до 7-ми лет — не более 90 минут.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— не менее 2 мин. 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2.22. Продолжительность использования электронных средств обучения (ЭСО):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интерактивная доска: 5-7 лет на занятии — не более 7 мин, суммарно в день — не более 20 мин;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интерактивная панель: 5-7 лет на занятии — не более 5 мин, суммарно в день — не более 10 мин;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персональный компьютер, ноутбук: 6-7 лет на занятии — не более 15 мин, суммарно в день — не более 20 мин;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планшет: 6-7 лет на занятии — не более 10 мин, суммарно в день — не более 10 мин.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2.23. Занятия с использованием ЭСО в возрастных группах до 5 лет не проводятся.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2.24.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проводится физкультминутка.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2.25. 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</w:t>
      </w:r>
      <w:proofErr w:type="spellStart"/>
      <w:r w:rsidRPr="00D62F41">
        <w:rPr>
          <w:rFonts w:ascii="Times New Roman" w:eastAsia="Calibri" w:hAnsi="Times New Roman" w:cs="Times New Roman"/>
          <w:sz w:val="28"/>
          <w:szCs w:val="28"/>
        </w:rPr>
        <w:t>поторапливания</w:t>
      </w:r>
      <w:proofErr w:type="spell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" детей во время питания, пробуждения, выполнения ими каких-либо заданий.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2.26. В дни каникул и в летний период непосредственно образовательная деятельность с детьми не проводится.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2.27. Двигательный режим, физические упражнения и закаливающие мероприятия осуществляются с учетом здоровья, возраста детей и времени года. Однако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суммарный объем двигательной активности составляет для всех возрастов не менее 1 часа в день. Утренняя зарядка детей до 7 лет — не менее 10 минут, старше 7 лет – не менее 15 минут.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2.28. Для детей в возрасте от 1 года до 3-х лет дневной сон в ДОУ организуется однократно продолжительностью не менее 3-х часов, для детей в возрасте старше от 4-7 лет — 2,5 часа.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2.29.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и скорости ветра более 7 м/с продолжительность прогулки для детей до 7 лет сокращают.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2.30. Занятия по дополнительному образованию (студии, кружки, секции) недопустимо проводить за счет времени, отведенного на прогулку и дневной </w:t>
      </w: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2.31.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образовательной деятельности.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2.32. Воспитатели проводят беседы и консультации для родителей (законных представителей) о воспитаннике, утром до 8.00 и вечером после 17.00. В другое время воспитатель находится с детьми, и отвлекать его от образовательной деятельности категорически запрещается.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2.33. Родители (законные представители) должны забрать ребенка до 18.30 ч. В случае неожиданной задержки родитель (законный представитель) должен связаться с воспитателем группы.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2.34.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ближайшего перерыва.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2.35.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2.36.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2.37.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отсутствия ребенка и причины.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2.38.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D62F41" w:rsidRPr="00D62F41" w:rsidRDefault="00D62F41" w:rsidP="00D62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41">
        <w:rPr>
          <w:rFonts w:ascii="Times New Roman" w:eastAsia="Times New Roman" w:hAnsi="Times New Roman" w:cs="Times New Roman"/>
          <w:sz w:val="28"/>
          <w:szCs w:val="28"/>
          <w:lang w:eastAsia="ru-RU"/>
        </w:rPr>
        <w:t>2.39.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F41">
        <w:rPr>
          <w:rFonts w:ascii="Times New Roman" w:eastAsia="Calibri" w:hAnsi="Times New Roman" w:cs="Times New Roman"/>
          <w:b/>
          <w:sz w:val="28"/>
          <w:szCs w:val="28"/>
        </w:rPr>
        <w:t>3. Организация питания и питьевого режима в ДОУ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При нахождении детей в ДОУ более 4 часов обеспечивается организация горячего питания.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3.2. Требования к деятельности по формированию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3.3.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Режим питания в зависимости от длительности пребывания воспитанников в детском саду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835"/>
      </w:tblGrid>
      <w:tr w:rsidR="00D62F41" w:rsidRPr="00D62F41" w:rsidTr="004242CF">
        <w:trPr>
          <w:gridAfter w:val="1"/>
          <w:trHeight w:val="482"/>
          <w:tblCellSpacing w:w="15" w:type="dxa"/>
        </w:trPr>
        <w:tc>
          <w:tcPr>
            <w:tcW w:w="2507" w:type="dxa"/>
            <w:vMerge w:val="restart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Время приема пищи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2507" w:type="dxa"/>
            <w:vMerge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11-12 часов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второй завтрак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12.00-13.00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ED7D31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color w:val="ED7D31"/>
                <w:sz w:val="28"/>
                <w:szCs w:val="28"/>
              </w:rPr>
              <w:t>16.00-16.45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ED7D31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color w:val="ED7D31"/>
                <w:sz w:val="28"/>
                <w:szCs w:val="28"/>
              </w:rPr>
              <w:t>Уплотнённый полдник</w:t>
            </w:r>
          </w:p>
        </w:tc>
      </w:tr>
    </w:tbl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3.4. Питание детей осуществляется в соответствии с меню, утвержденным заведующим дошкольным образовательным учреждением. Основное меню разрабатывается на период не менее двух недель (с учетом режима ДОУ) для каждой возрастной группы детей.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3.5. Масса порций для детей строго соответствует возрасту ребёнка.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Масса порций для детей в зависимости от возраста (в граммах)</w:t>
      </w:r>
    </w:p>
    <w:tbl>
      <w:tblPr>
        <w:tblW w:w="91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8"/>
        <w:gridCol w:w="1169"/>
        <w:gridCol w:w="87"/>
        <w:gridCol w:w="1156"/>
      </w:tblGrid>
      <w:tr w:rsidR="00D62F41" w:rsidRPr="00D62F41" w:rsidTr="004242CF">
        <w:trPr>
          <w:tblCellSpacing w:w="15" w:type="dxa"/>
        </w:trPr>
        <w:tc>
          <w:tcPr>
            <w:tcW w:w="6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Масса порций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6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от 1 года до 3 лет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3-7 лет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Каша, или овощное, или яичное, или творожное, или мясное блюдо (допускается комбинация разных блюд </w:t>
            </w: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130-150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150-200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Закуска (холодное блюдо) (салат, овощи и т.п.)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50-60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Первое блюдо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150-180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180-200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Второе блюдо (мясное, рыбное, блюдо из мяса птицы)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50-60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70-80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Гарнир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110-120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130-150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Третье блюдо (компот, кисель, чай, напиток кофейный, какао-напиток, напиток из шиповника, сок)</w:t>
            </w:r>
            <w:proofErr w:type="gramEnd"/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150-180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180-200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3.6. Изготовление продукции производится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3.7. При составлении меню для детей в возрасте от 1 года до 7 лет учитывается: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среднесуточный набор продуктов для каждой возрастной группы;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объём блюд для каждой возрастной группы;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нормы физиологических потребностей;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нормы потерь при холодной и тепловой обработке продуктов;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выход готовых блюд;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нормы взаимозаменяемости продуктов при приготовлении блюд;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требования </w:t>
      </w:r>
      <w:proofErr w:type="spellStart"/>
      <w:r w:rsidRPr="00D62F41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3.8. 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следующая информация: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рекомендации по организации здорового питания детей.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3.9. 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3.10. Для детей, нуждающихся в лечебном и диетическом питании,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3.11. Индивидуальное меню должно быть разработано специалистом-диетологом с учетом заболевания ребенка (по назначениям лечащего врача). 3.12.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3.13. Выдача детям рационов питания осуществляется в соответствии с утвержденными индивидуальными меню, под контролем ответственных лиц, назначенных в дошкольном образовательном учреждении.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3.14. Выдача готовой пищи разрешается только после проведения контроля комиссией по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3.15. Работа по организации питания детей в группах осуществляется под руководством воспитателя и заключается: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в создании безопасных условий при подготовке и во время приема пищи;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в формировании культурно-гигиенических навыков во время приема пищи детьми.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3.16. Привлекать воспитанников дошкольного образовательного учреждения к получению пищи с пищеблока категорически запрещается. Пища из пищеблока детского сада подается при отсутствии воспитанников в коридорах и на лестницах. Температура горячей пищи при выдаче не должна превышать 70°С.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3.17. Промывка столов в групповых помещениях производится горячей водой с моющим средством до и после каждого приема пищи. Также проводится мытье горячей водой с мылом или иным моющим средством стульев, </w:t>
      </w:r>
      <w:proofErr w:type="spellStart"/>
      <w:r w:rsidRPr="00D62F41">
        <w:rPr>
          <w:rFonts w:ascii="Times New Roman" w:eastAsia="Calibri" w:hAnsi="Times New Roman" w:cs="Times New Roman"/>
          <w:sz w:val="28"/>
          <w:szCs w:val="28"/>
        </w:rPr>
        <w:t>пеленальных</w:t>
      </w:r>
      <w:proofErr w:type="spell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столов, манежей и другого оборудования, а также подкладочных клеенок, клеенчатых нагрудников после использования, стираются нагрудники из ткани.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3.18. Перед раздачей пищи детям помощник воспитателя обязан: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промыть столы горячей водой с моющим средством;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тщательно вымыть руки;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надеть специальную одежду для получения и раздачи пищи;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проветрить помещение;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сервировать столы в соответствии с приемом пищи.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3.19. К сервировке столов могут привлекаться дети с 3 лет.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3.20. Во время раздачи пищи категорически запрещается нахождение воспитанников в обеденной зоне.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3.21. Питьевой режим в дошкольном образовательном учреждении, а также при проведении массовых мероприятий с участием детей осуществляется с соблюдением следующих требований: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осуществляется обеспечение питьевой водой, отвечающей обязательным требованиям.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питьевой режим организован посредством установки стационарных питьевых фонтанчиков, устрой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ств дл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>я выдачи воды, выдачи упакованной питьевой воды или с использованием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3.22.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контейнеров - для сбора использованной посуды одноразового применения. Упакованная (бутилированная)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3.23.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3.24. Допускается организация питьевого режима с использованием кипяченной питьевой воды, при условии соблюдения следующих требований: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кипятить воду нужно не менее 5 минут;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3.25.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 производством (шеф-повара) и членов </w:t>
      </w:r>
      <w:proofErr w:type="spellStart"/>
      <w:r w:rsidRPr="00D62F41">
        <w:rPr>
          <w:rFonts w:ascii="Times New Roman" w:eastAsia="Calibri" w:hAnsi="Times New Roman" w:cs="Times New Roman"/>
          <w:sz w:val="28"/>
          <w:szCs w:val="28"/>
        </w:rPr>
        <w:t>бракеражной</w:t>
      </w:r>
      <w:proofErr w:type="spell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комиссии дошкольного образовательного учреждения.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3.26.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D62F41" w:rsidRPr="00D62F41" w:rsidRDefault="00D62F41" w:rsidP="00D62F4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F41">
        <w:rPr>
          <w:rFonts w:ascii="Times New Roman" w:eastAsia="Calibri" w:hAnsi="Times New Roman" w:cs="Times New Roman"/>
          <w:b/>
          <w:sz w:val="28"/>
          <w:szCs w:val="28"/>
        </w:rPr>
        <w:t>4. Здоровье воспитанников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4.1. Лица, посещающие ДОУ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и выше в целях учета при проведении противоэпидемических мероприятий. Лица с признаками инфекционных заболеваний в ДОУ не допускаются.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4.2. Родители (законные представители) обязаны приводить ребенка в ДОУ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здоровым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4.3.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4.4. 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4.5.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4.6. В целях сбережения и укрепления здоровья воспитанников проводятся: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организация профилактических и противоэпидемических мероприятий и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их проведением;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D62F41">
        <w:rPr>
          <w:rFonts w:ascii="Times New Roman" w:eastAsia="Calibri" w:hAnsi="Times New Roman" w:cs="Times New Roman"/>
          <w:sz w:val="28"/>
          <w:szCs w:val="28"/>
        </w:rPr>
        <w:t>акарицидных</w:t>
      </w:r>
      <w:proofErr w:type="spell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) обработок и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их проведением;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организация профилактических осмотров воспитанников и проведение профилактических прививок;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распределение детей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физической культурой;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документирование и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работа по формированию здорового образа жизни и реализация технологий сбережения здоровья;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соблюдением правил личной гигиены.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4.7. 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в спальнях проводится после дневного сна, в спортивных залах и групповых помещениях не реже 2 раз в день;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обработка дверных ручек, поручней, выключателей с использованием дезинфицирующих средств;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ежедневное обеззараживание санитарно-технического оборудования;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ежедневная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гимнастического, хореографического, музыкального залов в течение не менее 10 минут;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мытьё игрушек ежедневно в конце дня, а в группах для детей младенческого и раннего возраста — 2 раза в день;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генеральная уборка помещений с применением моющих и дезинфицирующих средств не реже одного раза в месяц;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смена постельного белья и полотенец по мере загрязнения, но не реже 1-го раза в 7 дней;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мероприятия по предотвращению появления в помещениях насекомых, грызунов и следов их жизнедеятельности;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не допускается использование для очистки территории от снега химических реагентов;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проветривание в групповых помещениях минимум два раза в день по максимум 30 минут с формированием сквозняка,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4.8. Допустимые величины параметров микроклимата в детском саду приведены в таблице ниже.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1906"/>
        <w:gridCol w:w="2182"/>
        <w:gridCol w:w="1703"/>
      </w:tblGrid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помещения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Допустимая температура воздуха (°С)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Относительная влажность воздуха, %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Скорость движения воздуха, м/</w:t>
            </w:r>
            <w:proofErr w:type="gramStart"/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 более)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22-24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Спальные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Туалетные</w:t>
            </w:r>
            <w:proofErr w:type="gramEnd"/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детей до 3-х лет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22-24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Туалетные</w:t>
            </w:r>
            <w:proofErr w:type="gramEnd"/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детей от 3-х до 7-ми лет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Физкультурный зал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Душевая (ванная комната)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24-26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</w:t>
            </w:r>
            <w:proofErr w:type="gramEnd"/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групповой ячейке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Кабинет для индивидуальных занятий с детьми (логопед, психолог) и (или) кабинет для коррекционно-</w:t>
            </w: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развивающих занятий с детьми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21-24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Прогулочные веранды (не менее)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Отапливаемые переходы (не менее)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D62F41" w:rsidRPr="00D62F41" w:rsidTr="00424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D62F41" w:rsidRPr="00D62F41" w:rsidRDefault="00D62F41" w:rsidP="00D62F4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F41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</w:tbl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4.9. В целях профилактики контагиозных гельминтозов (энтеробиоза и </w:t>
      </w:r>
      <w:proofErr w:type="spellStart"/>
      <w:r w:rsidRPr="00D62F41">
        <w:rPr>
          <w:rFonts w:ascii="Times New Roman" w:eastAsia="Calibri" w:hAnsi="Times New Roman" w:cs="Times New Roman"/>
          <w:sz w:val="28"/>
          <w:szCs w:val="28"/>
        </w:rPr>
        <w:t>гименолепидоза</w:t>
      </w:r>
      <w:proofErr w:type="spell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) в детском саду организуются и проводятся меры по предупреждению передачи возбудителя и оздоровлению источников инвазии. Все выявленные </w:t>
      </w:r>
      <w:proofErr w:type="spellStart"/>
      <w:r w:rsidRPr="00D62F41">
        <w:rPr>
          <w:rFonts w:ascii="Times New Roman" w:eastAsia="Calibri" w:hAnsi="Times New Roman" w:cs="Times New Roman"/>
          <w:sz w:val="28"/>
          <w:szCs w:val="28"/>
        </w:rPr>
        <w:t>инвазированные</w:t>
      </w:r>
      <w:proofErr w:type="spell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4.10.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 </w:t>
      </w:r>
      <w:proofErr w:type="gramEnd"/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4.11.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предоставить соответствующее медицинское заключение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4.12.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4.13.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4.14.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4.15.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4.16.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4.17.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D62F41" w:rsidRPr="00D62F41" w:rsidRDefault="00D62F41" w:rsidP="00D62F4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F41">
        <w:rPr>
          <w:rFonts w:ascii="Times New Roman" w:eastAsia="Calibri" w:hAnsi="Times New Roman" w:cs="Times New Roman"/>
          <w:b/>
          <w:sz w:val="28"/>
          <w:szCs w:val="28"/>
        </w:rPr>
        <w:t>5. Обеспечение безопасности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определить к ближайшим родственникам.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5.6.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5.7. Безопасность детей в ДОУ обеспечивается следующим комплексом систем: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кнопка тревожной сигнализации с прямым выходом на пульт вызова группы быстрого реагирования.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5.8. В дневное время пропуск в ДОУ осуществляет вахтёр (охранник), в ночное время за безопасность отвечает сторож.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5.9. Посторонним лицам запрещено находиться в помещениях и на территории дошкольного образовательного учреждения без разрешения администрации.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5.10. Запрещается въезд на территорию дошкольного образовательного учреждения на личном автотранспорте или такси.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5.11.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5.12. В случае пожара, аварии и других стихийных бедствий воспитатель детского сада в первую очередь принимает меры по спасению детей группы. 5.13. При возникновении пожара воспитанники незамедлительно эвакуируются из помещения (согласно плану эвакуации) в безопасное место. 5.14.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5.15.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административно-хозяйственной работе (завхозу) дошкольного образовательного учреждения.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5.16.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 по административно-хозяйственной работе (завхозу) детского сада.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5.17.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5.18.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D62F41" w:rsidRPr="00D62F41" w:rsidRDefault="00D62F41" w:rsidP="00D62F4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F41">
        <w:rPr>
          <w:rFonts w:ascii="Times New Roman" w:eastAsia="Calibri" w:hAnsi="Times New Roman" w:cs="Times New Roman"/>
          <w:b/>
          <w:sz w:val="28"/>
          <w:szCs w:val="28"/>
        </w:rPr>
        <w:t>6. Права воспитанников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6.1. Дошкольное образовательное учреждение реализует право детей на образование, гарантированное государством.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6.2. Дети, посещающие ДОУ, имеют право: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психического здоровья детей;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в случае необходимости и с согласия родителей (законных представителей) воспитанников, и на основании рекомендаций психолого-медико-педагогической комиссии, </w:t>
      </w:r>
      <w:proofErr w:type="gramStart"/>
      <w:r w:rsidRPr="00D62F41">
        <w:rPr>
          <w:rFonts w:ascii="Times New Roman" w:eastAsia="Calibri" w:hAnsi="Times New Roman" w:cs="Times New Roman"/>
          <w:sz w:val="28"/>
          <w:szCs w:val="28"/>
        </w:rPr>
        <w:t>обучение</w:t>
      </w:r>
      <w:proofErr w:type="gramEnd"/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 поощрение за успехи в образовательной, творческой, спортивной деятельности;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на получение дополнительных образовательных услуг (при их наличии).</w:t>
      </w:r>
    </w:p>
    <w:p w:rsidR="00D62F41" w:rsidRPr="00D62F41" w:rsidRDefault="00D62F41" w:rsidP="00D62F4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F41">
        <w:rPr>
          <w:rFonts w:ascii="Times New Roman" w:eastAsia="Calibri" w:hAnsi="Times New Roman" w:cs="Times New Roman"/>
          <w:b/>
          <w:sz w:val="28"/>
          <w:szCs w:val="28"/>
        </w:rPr>
        <w:t>7. Поощрение и дисциплинарное воздействие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7.1. Меры дисциплинарного взыскания к воспитанникам ДОУ не применяются.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7.2. Применение физического и (или) психического насилия по отношению к детям дошкольного образовательного учреждения не допускается.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7.3. Дисциплина в детском саду поддерживается на основе уважения человеческого достоинства всех участников образовательных отношений. 7.4.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D62F41" w:rsidRPr="00D62F41" w:rsidRDefault="00D62F41" w:rsidP="00D62F4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F41">
        <w:rPr>
          <w:rFonts w:ascii="Times New Roman" w:eastAsia="Calibri" w:hAnsi="Times New Roman" w:cs="Times New Roman"/>
          <w:b/>
          <w:sz w:val="28"/>
          <w:szCs w:val="28"/>
        </w:rPr>
        <w:t>8. Защита несовершеннолетних воспитанников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8.1. Спорные и конфликтные ситуации нужно разрешать только в отсутствии детей.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8.2. В целях защиты прав воспитанников ДОУ их родители (законные представители) самостоятельно или через своих представителей вправе: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8.3.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менее 20% среднего размера родительской платы за присмотр и уход за детьми на первого ребенка;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менее 50% размера такой платы на второго ребенка;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менее 70% размера такой платы на третьего ребенка и последующих детей.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8.4. В случае прекращения деятельности детского сада, аннулирования соответствующей лицензии, учредитель обеспечивает перевод несовершеннолетних воспитанников с согласия их родителей (законных </w:t>
      </w: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>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8.5.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8.6. 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психолого-медико-педагогическим консилиумом.</w:t>
      </w:r>
    </w:p>
    <w:p w:rsidR="00D62F41" w:rsidRPr="00D62F41" w:rsidRDefault="00D62F41" w:rsidP="00D62F4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F41">
        <w:rPr>
          <w:rFonts w:ascii="Times New Roman" w:eastAsia="Calibri" w:hAnsi="Times New Roman" w:cs="Times New Roman"/>
          <w:b/>
          <w:sz w:val="28"/>
          <w:szCs w:val="28"/>
        </w:rPr>
        <w:t>9. Сотрудничество с родителями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9.1. Работники детского сада должны сотрудничать с родителями (законными представителями) несовершеннолетних воспитанников.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9.2.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9.3. Каждый родитель (законный представитель) имеет право: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принимать активное участие в образовательной деятельности детского сада;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быть избранным в коллегиальные органы управления детского сада;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вносить предложения по работе с несовершеннолетними воспитанниками;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получать квалифицированную педагогическую помощь в подходе к ребенку;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на справедливое решение конфликтов.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9.4. 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групповые родительские собрания в дошкольном образовательном учреждении. 9.5. 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обсудить их с воспитателями группы;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если это не помогло решению проблемы, необходимо обратиться к заведующему, старшему воспитателю дошкольного образовательного учреждения.</w:t>
      </w:r>
    </w:p>
    <w:p w:rsidR="00D62F41" w:rsidRPr="00D62F41" w:rsidRDefault="00D62F41" w:rsidP="00D62F4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F41">
        <w:rPr>
          <w:rFonts w:ascii="Times New Roman" w:eastAsia="Calibri" w:hAnsi="Times New Roman" w:cs="Times New Roman"/>
          <w:b/>
          <w:sz w:val="28"/>
          <w:szCs w:val="28"/>
        </w:rPr>
        <w:t>10. Заключительные положения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10.1. Настоящие Правила являются локальным нормативным актом ДОУ, принимаются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10.3. Настоящие Правила внутреннего распорядка воспитанников в ДОУ принимаются на неопределенный срок. Изменения и дополнения к ним принимаются в порядке, предусмотренном п.10.1. настоящих Правил. </w:t>
      </w:r>
    </w:p>
    <w:p w:rsidR="00D62F41" w:rsidRPr="00D62F41" w:rsidRDefault="00D62F41" w:rsidP="00D62F4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>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62F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62F41" w:rsidRPr="00D62F41" w:rsidRDefault="00D62F41" w:rsidP="00D62F41">
      <w:pPr>
        <w:widowControl w:val="0"/>
        <w:tabs>
          <w:tab w:val="left" w:pos="851"/>
        </w:tabs>
        <w:autoSpaceDE w:val="0"/>
        <w:autoSpaceDN w:val="0"/>
        <w:adjustRightInd w:val="0"/>
        <w:spacing w:before="108" w:after="1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70313" w:rsidRDefault="00270313"/>
    <w:sectPr w:rsidR="0027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DF"/>
    <w:rsid w:val="00236603"/>
    <w:rsid w:val="00270313"/>
    <w:rsid w:val="00A415DF"/>
    <w:rsid w:val="00D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rana-tryda.com/node/217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6889</Words>
  <Characters>39273</Characters>
  <Application>Microsoft Office Word</Application>
  <DocSecurity>0</DocSecurity>
  <Lines>327</Lines>
  <Paragraphs>92</Paragraphs>
  <ScaleCrop>false</ScaleCrop>
  <Company>Curnos™</Company>
  <LinksUpToDate>false</LinksUpToDate>
  <CharactersWithSpaces>46070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2025-05-12T08:37:00Z</dcterms:created>
  <dcterms:modified xsi:type="dcterms:W3CDTF">2025-05-12T08:54:00Z</dcterms:modified>
</cp:coreProperties>
</file>