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F5" w:rsidRDefault="003E75F5" w:rsidP="00BD6EC8">
      <w:pPr>
        <w:spacing w:after="0" w:line="240" w:lineRule="auto"/>
        <w:ind w:left="-42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5F5" w:rsidRPr="006F3AF0" w:rsidRDefault="003E75F5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3E75F5" w:rsidRPr="006F3AF0" w:rsidRDefault="003E75F5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1 «РОМАШКА» С. </w:t>
      </w:r>
      <w:proofErr w:type="gramStart"/>
      <w:r w:rsidRPr="006F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САРЫ-СУ</w:t>
      </w:r>
      <w:proofErr w:type="gramEnd"/>
      <w:r w:rsidRPr="006F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5F5" w:rsidRPr="006F3AF0" w:rsidRDefault="003E75F5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ШЕЛКОВСКОГО МУНИЦИПАЛЬНОГО РАЙОНА»</w:t>
      </w:r>
    </w:p>
    <w:p w:rsidR="003E75F5" w:rsidRPr="006F3AF0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F5" w:rsidRPr="006F3AF0" w:rsidRDefault="003E75F5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E75F5" w:rsidRPr="006F3AF0" w:rsidRDefault="003E75F5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2"/>
        <w:gridCol w:w="4252"/>
      </w:tblGrid>
      <w:tr w:rsidR="003E75F5" w:rsidRPr="006F3AF0" w:rsidTr="003E75F5">
        <w:trPr>
          <w:trHeight w:val="1837"/>
        </w:trPr>
        <w:tc>
          <w:tcPr>
            <w:tcW w:w="5562" w:type="dxa"/>
            <w:shd w:val="clear" w:color="auto" w:fill="auto"/>
          </w:tcPr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F3A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педагогического совета</w:t>
            </w:r>
          </w:p>
          <w:p w:rsidR="003E75F5" w:rsidRPr="006F3AF0" w:rsidRDefault="003E010C" w:rsidP="00982A39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(протокол от 29.08.2023</w:t>
            </w:r>
            <w:r w:rsidR="003E75F5"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г.№ 1)</w:t>
            </w:r>
          </w:p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E75F5" w:rsidRPr="006F3AF0" w:rsidRDefault="00784556" w:rsidP="00982A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приказом ГБДОУ №1 «Ромашка»</w:t>
            </w:r>
          </w:p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с.Сары</w:t>
            </w:r>
            <w:proofErr w:type="spellEnd"/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-Су </w:t>
            </w:r>
            <w:proofErr w:type="spellStart"/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75F5" w:rsidRPr="006F3AF0" w:rsidRDefault="003E75F5" w:rsidP="00982A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F3A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3E75F5" w:rsidRPr="006F3AF0" w:rsidRDefault="003E010C" w:rsidP="00982A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от 29.08.2023</w:t>
            </w:r>
            <w:r w:rsidR="0093479F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г. № 37</w:t>
            </w:r>
            <w:r w:rsidR="003E75F5" w:rsidRPr="006F3AF0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-од</w:t>
            </w:r>
          </w:p>
          <w:p w:rsidR="003E75F5" w:rsidRPr="006F3AF0" w:rsidRDefault="003E75F5" w:rsidP="00982A3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75F5" w:rsidRPr="006F3AF0" w:rsidRDefault="003E75F5" w:rsidP="00982A3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75F5" w:rsidRPr="006F3AF0" w:rsidRDefault="003E75F5" w:rsidP="00982A3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75F5" w:rsidRPr="006F3AF0" w:rsidRDefault="003E75F5" w:rsidP="00982A3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75F5" w:rsidRPr="006F3AF0" w:rsidRDefault="003E75F5" w:rsidP="00982A3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75F5" w:rsidRPr="006F3AF0" w:rsidRDefault="003E75F5" w:rsidP="00982A3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E75F5" w:rsidRDefault="003E75F5" w:rsidP="003E75F5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</w:p>
    <w:p w:rsidR="003E75F5" w:rsidRDefault="003E75F5" w:rsidP="003E75F5">
      <w:pPr>
        <w:spacing w:after="0"/>
        <w:ind w:right="-108"/>
        <w:jc w:val="center"/>
        <w:rPr>
          <w:rFonts w:ascii="Times New Roman" w:eastAsia="Calibri" w:hAnsi="Times New Roman" w:cs="Times New Roman"/>
          <w:b/>
        </w:rPr>
      </w:pPr>
    </w:p>
    <w:p w:rsidR="003E75F5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F5" w:rsidRPr="009E517A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F5" w:rsidRPr="009E517A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F5" w:rsidRDefault="003E75F5" w:rsidP="0092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</w:t>
      </w:r>
    </w:p>
    <w:p w:rsidR="00926778" w:rsidRDefault="00926778" w:rsidP="0092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Д/с №1 «Ромашка»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</w:t>
      </w:r>
    </w:p>
    <w:p w:rsidR="00926778" w:rsidRPr="009E517A" w:rsidRDefault="00926778" w:rsidP="0092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E75F5" w:rsidRPr="009E517A" w:rsidRDefault="00C248B6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A7F94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="003E75F5"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E75F5" w:rsidRPr="009E517A" w:rsidRDefault="003E75F5" w:rsidP="003E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F5" w:rsidRPr="009E517A" w:rsidRDefault="003E75F5" w:rsidP="003E75F5">
      <w:pPr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28"/>
          <w:lang w:eastAsia="ru-RU"/>
        </w:rPr>
      </w:pPr>
    </w:p>
    <w:p w:rsidR="003E75F5" w:rsidRPr="009E517A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F5" w:rsidRPr="009E517A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E75F5" w:rsidRDefault="003E75F5" w:rsidP="003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F5" w:rsidRDefault="003E75F5" w:rsidP="003E75F5">
      <w:pPr>
        <w:spacing w:after="0" w:line="240" w:lineRule="auto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3E75F5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3E75F5" w:rsidRDefault="003E75F5" w:rsidP="00926778">
      <w:pPr>
        <w:tabs>
          <w:tab w:val="left" w:pos="274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5F5" w:rsidRDefault="009A7F94" w:rsidP="00926778">
      <w:pPr>
        <w:tabs>
          <w:tab w:val="left" w:pos="2745"/>
          <w:tab w:val="center" w:pos="4819"/>
        </w:tabs>
        <w:spacing w:after="0" w:line="240" w:lineRule="auto"/>
        <w:ind w:left="-42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Сары-Су – 2023</w:t>
      </w:r>
      <w:r w:rsidR="003E75F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2677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7B68" w:rsidRPr="00427B68" w:rsidRDefault="00427B68" w:rsidP="00BD6EC8">
      <w:pPr>
        <w:spacing w:after="0" w:line="240" w:lineRule="auto"/>
        <w:ind w:left="-42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B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427B68" w:rsidRPr="00427B68" w:rsidRDefault="000E4A5C" w:rsidP="009E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ГБДОУ «Детский сад №1 «Ромашка»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с.Сары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-Су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Годовой календарный учебный график обра</w:t>
      </w:r>
      <w:r w:rsidR="009A7F94">
        <w:rPr>
          <w:rFonts w:ascii="Times New Roman" w:eastAsia="Calibri" w:hAnsi="Times New Roman" w:cs="Times New Roman"/>
          <w:sz w:val="28"/>
          <w:szCs w:val="28"/>
        </w:rPr>
        <w:t>зовательной деятельности на 2023-2024</w:t>
      </w:r>
      <w:r w:rsidR="00BD0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68">
        <w:rPr>
          <w:rFonts w:ascii="Times New Roman" w:eastAsia="Calibri" w:hAnsi="Times New Roman" w:cs="Times New Roman"/>
          <w:sz w:val="28"/>
          <w:szCs w:val="28"/>
        </w:rPr>
        <w:t>учебный год разработан в соответствии с: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Федеральным законом от 29.12.2012.г. № 273- ФЗ «Об образовании в Российской Федерации</w:t>
      </w:r>
      <w:r w:rsidR="00401FA8">
        <w:rPr>
          <w:rFonts w:ascii="Times New Roman" w:eastAsia="Calibri" w:hAnsi="Times New Roman" w:cs="Times New Roman"/>
          <w:sz w:val="28"/>
          <w:szCs w:val="28"/>
        </w:rPr>
        <w:t xml:space="preserve"> с изменениями от 08.12.2020г.</w:t>
      </w:r>
      <w:r w:rsidRPr="00427B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27B68">
        <w:rPr>
          <w:rFonts w:ascii="Times New Roman" w:eastAsia="Calibri" w:hAnsi="Times New Roman" w:cs="Times New Roman"/>
          <w:sz w:val="28"/>
          <w:szCs w:val="28"/>
        </w:rPr>
        <w:t>Приказом  Министерства</w:t>
      </w:r>
      <w:proofErr w:type="gram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Российской Федерации от 30.08.2013 г. №1014 «Об утверждении порядка организации и осуществление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- Основной общеобразовательной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Н.Е.Веракса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27B68">
        <w:rPr>
          <w:rFonts w:ascii="Times New Roman" w:eastAsia="Calibri" w:hAnsi="Times New Roman" w:cs="Times New Roman"/>
          <w:sz w:val="28"/>
          <w:szCs w:val="28"/>
        </w:rPr>
        <w:t>М,А.Васильевой</w:t>
      </w:r>
      <w:proofErr w:type="spellEnd"/>
      <w:proofErr w:type="gram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ДО.</w:t>
      </w:r>
    </w:p>
    <w:p w:rsidR="008523EB" w:rsidRPr="00E558D1" w:rsidRDefault="008523EB" w:rsidP="008523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558D1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5" w:anchor="6580IP" w:history="1">
        <w:r w:rsidRPr="00E558D1">
          <w:rPr>
            <w:rFonts w:ascii="Times New Roman" w:eastAsia="Calibri" w:hAnsi="Times New Roman" w:cs="Times New Roman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t>.</w:t>
      </w:r>
    </w:p>
    <w:p w:rsidR="008523EB" w:rsidRDefault="008523EB" w:rsidP="0085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27.10.2020г. №32</w:t>
      </w:r>
      <w:r w:rsidRPr="00E5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tgtFrame="_blank" w:history="1">
        <w:r w:rsidRPr="00E55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санитарно-эпидемиологических правил и норм СанПиН 2.3/2.4.3590-20</w:t>
        </w:r>
      </w:hyperlink>
      <w:r w:rsidRPr="00E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EB" w:rsidRPr="00597FD4" w:rsidRDefault="008523EB" w:rsidP="0085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24.03.2021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9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59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16"</w:t>
      </w:r>
      <w:r w:rsidRPr="0059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   Годовой календарный учебный график обра</w:t>
      </w:r>
      <w:r w:rsidR="00BD0281">
        <w:rPr>
          <w:rFonts w:ascii="Times New Roman" w:eastAsia="Calibri" w:hAnsi="Times New Roman" w:cs="Times New Roman"/>
          <w:sz w:val="28"/>
          <w:szCs w:val="28"/>
        </w:rPr>
        <w:t>зовательной деятельно</w:t>
      </w:r>
      <w:r w:rsidR="00636EA2">
        <w:rPr>
          <w:rFonts w:ascii="Times New Roman" w:eastAsia="Calibri" w:hAnsi="Times New Roman" w:cs="Times New Roman"/>
          <w:sz w:val="28"/>
          <w:szCs w:val="28"/>
        </w:rPr>
        <w:t>сти на 2023-2024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учебный год является </w:t>
      </w:r>
      <w:proofErr w:type="gramStart"/>
      <w:r w:rsidRPr="00427B68">
        <w:rPr>
          <w:rFonts w:ascii="Times New Roman" w:eastAsia="Calibri" w:hAnsi="Times New Roman" w:cs="Times New Roman"/>
          <w:sz w:val="28"/>
          <w:szCs w:val="28"/>
        </w:rPr>
        <w:t>нормативным актом</w:t>
      </w:r>
      <w:proofErr w:type="gram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Учебный </w:t>
      </w:r>
      <w:r w:rsidR="00BD0281">
        <w:rPr>
          <w:rFonts w:ascii="Times New Roman" w:eastAsia="Calibri" w:hAnsi="Times New Roman" w:cs="Times New Roman"/>
          <w:sz w:val="28"/>
          <w:szCs w:val="28"/>
        </w:rPr>
        <w:t>год начинается с 1 сентября и заканчивается 31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Детский сад работает в режиме пятидневной рабочей недели.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Основными задачами годового календарного графика являются: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1.Регулирование объема образовательной нагрузки.</w:t>
      </w:r>
    </w:p>
    <w:p w:rsidR="00427B68" w:rsidRPr="00427B68" w:rsidRDefault="00A646E7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2.Реализация ФОП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к содержанию и организация образовател</w:t>
      </w:r>
      <w:bookmarkStart w:id="0" w:name="_GoBack"/>
      <w:bookmarkEnd w:id="0"/>
      <w:r w:rsidR="00427B68" w:rsidRPr="00427B68">
        <w:rPr>
          <w:rFonts w:ascii="Times New Roman" w:eastAsia="Calibri" w:hAnsi="Times New Roman" w:cs="Times New Roman"/>
          <w:sz w:val="28"/>
          <w:szCs w:val="28"/>
        </w:rPr>
        <w:t>ьного процесса ДОУ.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lastRenderedPageBreak/>
        <w:t>3.Обеспечение углубленной работы по приоритетному направлению деятельности ДОУ.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4.Обеспчение единства всех компонентов (федерального, регионального, и институционального).</w:t>
      </w:r>
    </w:p>
    <w:p w:rsidR="00427B68" w:rsidRPr="00427B68" w:rsidRDefault="00636EA2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2023-2024</w:t>
      </w:r>
      <w:r w:rsidR="00BD0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A5C">
        <w:rPr>
          <w:rFonts w:ascii="Times New Roman" w:eastAsia="Calibri" w:hAnsi="Times New Roman" w:cs="Times New Roman"/>
          <w:sz w:val="28"/>
          <w:szCs w:val="28"/>
        </w:rPr>
        <w:t>учебном году в Г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БДОУ «Детский сад </w:t>
      </w:r>
      <w:r w:rsidR="000E4A5C">
        <w:rPr>
          <w:rFonts w:ascii="Times New Roman" w:eastAsia="Calibri" w:hAnsi="Times New Roman" w:cs="Times New Roman"/>
          <w:sz w:val="28"/>
          <w:szCs w:val="28"/>
        </w:rPr>
        <w:t xml:space="preserve">№1«Ромашка» </w:t>
      </w:r>
      <w:proofErr w:type="spellStart"/>
      <w:r w:rsidR="000E4A5C">
        <w:rPr>
          <w:rFonts w:ascii="Times New Roman" w:eastAsia="Calibri" w:hAnsi="Times New Roman" w:cs="Times New Roman"/>
          <w:sz w:val="28"/>
          <w:szCs w:val="28"/>
        </w:rPr>
        <w:t>с.Сары</w:t>
      </w:r>
      <w:proofErr w:type="spellEnd"/>
      <w:r w:rsidR="000E4A5C">
        <w:rPr>
          <w:rFonts w:ascii="Times New Roman" w:eastAsia="Calibri" w:hAnsi="Times New Roman" w:cs="Times New Roman"/>
          <w:sz w:val="28"/>
          <w:szCs w:val="28"/>
        </w:rPr>
        <w:t>-Су» функционирует 2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групп общеразвивающей направленности, укомплектованных в соответствии с возрастными нормами:</w:t>
      </w:r>
    </w:p>
    <w:p w:rsidR="00427B68" w:rsidRPr="00427B68" w:rsidRDefault="00BD0281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Средняя группа (3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>-5 лет);</w:t>
      </w:r>
    </w:p>
    <w:p w:rsidR="00427B68" w:rsidRPr="00427B68" w:rsidRDefault="00BD0281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Старшая группа (5-7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лет);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   Коллектив дошкольного образовательного учреждения работает по основной общеобразовательной</w:t>
      </w:r>
      <w:r w:rsidR="000E4A5C">
        <w:rPr>
          <w:rFonts w:ascii="Times New Roman" w:eastAsia="Calibri" w:hAnsi="Times New Roman" w:cs="Times New Roman"/>
          <w:sz w:val="28"/>
          <w:szCs w:val="28"/>
        </w:rPr>
        <w:t xml:space="preserve"> программе (далее - Программа) ГБДОУ «Детский сад №1 «Ромашка» </w:t>
      </w:r>
      <w:proofErr w:type="spellStart"/>
      <w:r w:rsidR="000E4A5C">
        <w:rPr>
          <w:rFonts w:ascii="Times New Roman" w:eastAsia="Calibri" w:hAnsi="Times New Roman" w:cs="Times New Roman"/>
          <w:sz w:val="28"/>
          <w:szCs w:val="28"/>
        </w:rPr>
        <w:t>с.Сары</w:t>
      </w:r>
      <w:proofErr w:type="spellEnd"/>
      <w:r w:rsidR="000E4A5C">
        <w:rPr>
          <w:rFonts w:ascii="Times New Roman" w:eastAsia="Calibri" w:hAnsi="Times New Roman" w:cs="Times New Roman"/>
          <w:sz w:val="28"/>
          <w:szCs w:val="28"/>
        </w:rPr>
        <w:t>-Су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»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 к структуре основной общеобразовательной программы дошкольного образования (Приказ Министерства образования и науки Российской Федерации от 17 октября 2017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, Т.С. Комаровой,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. Методическое обеспечение основной программы соответствует перечню </w:t>
      </w:r>
      <w:proofErr w:type="gramStart"/>
      <w:r w:rsidRPr="00427B68">
        <w:rPr>
          <w:rFonts w:ascii="Times New Roman" w:eastAsia="Calibri" w:hAnsi="Times New Roman" w:cs="Times New Roman"/>
          <w:sz w:val="28"/>
          <w:szCs w:val="28"/>
        </w:rPr>
        <w:t>методических изданий</w:t>
      </w:r>
      <w:proofErr w:type="gram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рекомендованных Министерством образования РФ по разделу «Дошкольное воспитание».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   Годовой календарный учебный график образовательной деятельности соответствует Уставу ДОУ, общеобразовательной и парциальным программам. Гарантирует ребенку получение комплекса образовательных услуг.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Содержание годового календарного учебного графика включает в себя: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- режим работу ДОУ;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427B68" w:rsidRPr="00427B68" w:rsidRDefault="006E2DFF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сроки проведения праздничных нерабочих дней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их начало и окончание;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сроки проведения мониторинга достижения детьми планируемых результатов освоение ООП дошкольного образования;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праздничные дни.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   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427B68" w:rsidRPr="00427B68" w:rsidRDefault="00427B68" w:rsidP="009E517A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  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 Согласно ст. 112 Трудового Кодекса РФ, а также Постановление о переносе выходных дней Правительства РФ </w:t>
      </w:r>
      <w:r w:rsidRPr="00427B68">
        <w:rPr>
          <w:rFonts w:ascii="Times New Roman" w:eastAsia="Calibri" w:hAnsi="Times New Roman" w:cs="Times New Roman"/>
          <w:sz w:val="28"/>
          <w:szCs w:val="28"/>
        </w:rPr>
        <w:lastRenderedPageBreak/>
        <w:t>от 28.05.2013 г. № 444 в годовом календарном учебном графике учтены нерабочие (выходные и праздничные) дни.</w:t>
      </w: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283"/>
        <w:gridCol w:w="30"/>
        <w:gridCol w:w="679"/>
        <w:gridCol w:w="425"/>
        <w:gridCol w:w="426"/>
        <w:gridCol w:w="141"/>
        <w:gridCol w:w="284"/>
        <w:gridCol w:w="209"/>
        <w:gridCol w:w="641"/>
        <w:gridCol w:w="1276"/>
        <w:gridCol w:w="284"/>
        <w:gridCol w:w="2155"/>
      </w:tblGrid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427B68" w:rsidRPr="00427B68" w:rsidTr="006E2DFF">
        <w:tc>
          <w:tcPr>
            <w:tcW w:w="4111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841" w:type="dxa"/>
            <w:gridSpan w:val="9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427B68" w:rsidRPr="00427B68" w:rsidTr="006E2DFF">
        <w:tc>
          <w:tcPr>
            <w:tcW w:w="4111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5841" w:type="dxa"/>
            <w:gridSpan w:val="9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12 часов в день (с 7 ч.00 мин. до 19 ч. 00 мин. )</w:t>
            </w:r>
          </w:p>
        </w:tc>
      </w:tr>
      <w:tr w:rsidR="00427B68" w:rsidRPr="00427B68" w:rsidTr="006E2DFF">
        <w:tc>
          <w:tcPr>
            <w:tcW w:w="4111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5841" w:type="dxa"/>
            <w:gridSpan w:val="9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суббота, воскресенье и праздничные дни 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395" w:type="dxa"/>
            <w:gridSpan w:val="10"/>
          </w:tcPr>
          <w:p w:rsidR="00427B68" w:rsidRPr="00427B68" w:rsidRDefault="002F265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01.09.2023 г. по 31.05.2024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471F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427B68" w:rsidRPr="00427B68" w:rsidRDefault="001A3F77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27B68" w:rsidRPr="00427B68" w:rsidTr="00471F41">
        <w:trPr>
          <w:trHeight w:val="120"/>
        </w:trPr>
        <w:tc>
          <w:tcPr>
            <w:tcW w:w="3402" w:type="dxa"/>
            <w:gridSpan w:val="4"/>
          </w:tcPr>
          <w:p w:rsidR="00427B68" w:rsidRPr="00427B68" w:rsidRDefault="006E2DF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395" w:type="dxa"/>
            <w:gridSpan w:val="10"/>
          </w:tcPr>
          <w:p w:rsidR="00427B68" w:rsidRPr="00427B68" w:rsidRDefault="002F265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01.09.2023 г. по 30.12.2023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5" w:type="dxa"/>
          </w:tcPr>
          <w:p w:rsidR="00427B68" w:rsidRPr="00427B68" w:rsidRDefault="005F3FA5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71F41" w:rsidRPr="00427B68" w:rsidTr="006E2DFF">
        <w:trPr>
          <w:trHeight w:val="195"/>
        </w:trPr>
        <w:tc>
          <w:tcPr>
            <w:tcW w:w="3402" w:type="dxa"/>
            <w:gridSpan w:val="4"/>
          </w:tcPr>
          <w:p w:rsidR="00471F41" w:rsidRDefault="00471F41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4395" w:type="dxa"/>
            <w:gridSpan w:val="10"/>
          </w:tcPr>
          <w:p w:rsidR="00471F41" w:rsidRDefault="002F265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09.01.2024г. по 31.05.2024</w:t>
            </w:r>
            <w:r w:rsidR="00471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5" w:type="dxa"/>
          </w:tcPr>
          <w:p w:rsidR="00471F41" w:rsidRPr="00427B68" w:rsidRDefault="0043301A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471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3.1.Мониторинг движения детьми планируемых результатов освоения образовательной программы  (без прекращения образовательного процесса)</w:t>
            </w:r>
          </w:p>
        </w:tc>
      </w:tr>
      <w:tr w:rsidR="00427B68" w:rsidRPr="00427B68" w:rsidTr="006E2DFF">
        <w:tc>
          <w:tcPr>
            <w:tcW w:w="3432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4365" w:type="dxa"/>
            <w:gridSpan w:val="9"/>
          </w:tcPr>
          <w:p w:rsidR="00427B68" w:rsidRPr="00427B68" w:rsidRDefault="0043301A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04.09.2023 г.-15.09.2023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</w:tr>
      <w:tr w:rsidR="00427B68" w:rsidRPr="00427B68" w:rsidTr="006E2DFF">
        <w:tc>
          <w:tcPr>
            <w:tcW w:w="3432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4365" w:type="dxa"/>
            <w:gridSpan w:val="9"/>
          </w:tcPr>
          <w:p w:rsidR="00427B68" w:rsidRPr="00427B68" w:rsidRDefault="0043301A" w:rsidP="0043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15.04.2024 г.-26.04.2024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3.2. Праздники для воспитанников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3301A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Знаний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3301A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Чеченской женщины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Осенний бал 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Золотая осень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C6379F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Беседа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Ноябрь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E5427B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  <w:r w:rsidR="00427B68"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Мамочке любимой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E5427B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  <w:r w:rsidR="00427B68"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gridSpan w:val="10"/>
          </w:tcPr>
          <w:p w:rsidR="00427B68" w:rsidRPr="00427B68" w:rsidRDefault="00E5427B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Новогодние чудеса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Страна зимних игр и развлечений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Январь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C6379F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10"/>
          </w:tcPr>
          <w:p w:rsidR="00427B68" w:rsidRPr="00427B68" w:rsidRDefault="00E5427B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День Защитника Отечества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C6379F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Сердце свое, я тебе подарю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Март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E5427B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Тематическая беседа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Конституции Чеченской Республики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C6379F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Тематическая беседа</w:t>
            </w:r>
          </w:p>
        </w:tc>
        <w:tc>
          <w:tcPr>
            <w:tcW w:w="4395" w:type="dxa"/>
            <w:gridSpan w:val="10"/>
          </w:tcPr>
          <w:p w:rsidR="00427B68" w:rsidRPr="00427B68" w:rsidRDefault="00C6379F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космонавтики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Апрель 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294685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Тематическая беседа</w:t>
            </w:r>
            <w:r w:rsidR="00427B68"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gridSpan w:val="10"/>
          </w:tcPr>
          <w:p w:rsidR="00427B68" w:rsidRPr="00427B68" w:rsidRDefault="00294685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мира ЧР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Утренник 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427B68" w:rsidRPr="00427B68" w:rsidTr="006E2DFF">
        <w:tc>
          <w:tcPr>
            <w:tcW w:w="3402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Выпускной бал</w:t>
            </w:r>
          </w:p>
        </w:tc>
        <w:tc>
          <w:tcPr>
            <w:tcW w:w="4395" w:type="dxa"/>
            <w:gridSpan w:val="10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До свиданье детский сад, до свиданье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6E2DFF" w:rsidP="006E2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2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 праздничных нерабочих дней</w:t>
            </w:r>
            <w:r w:rsidR="00427B68"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4.1. Праздничные нерабочие дни</w:t>
            </w:r>
          </w:p>
        </w:tc>
      </w:tr>
      <w:tr w:rsidR="006E2DFF" w:rsidRPr="00427B68" w:rsidTr="006E2DFF">
        <w:tc>
          <w:tcPr>
            <w:tcW w:w="2410" w:type="dxa"/>
            <w:gridSpan w:val="2"/>
            <w:vMerge w:val="restart"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праздничные нерабочие дни</w:t>
            </w:r>
          </w:p>
        </w:tc>
        <w:tc>
          <w:tcPr>
            <w:tcW w:w="3827" w:type="dxa"/>
            <w:gridSpan w:val="10"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Сроки/даты</w:t>
            </w:r>
          </w:p>
        </w:tc>
        <w:tc>
          <w:tcPr>
            <w:tcW w:w="3715" w:type="dxa"/>
            <w:gridSpan w:val="3"/>
            <w:vMerge w:val="restart"/>
          </w:tcPr>
          <w:p w:rsidR="006E2DFF" w:rsidRPr="00427B68" w:rsidRDefault="0093479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E2DFF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6E2DFF" w:rsidRPr="00427B68" w:rsidTr="006E2DFF">
        <w:tc>
          <w:tcPr>
            <w:tcW w:w="2410" w:type="dxa"/>
            <w:gridSpan w:val="2"/>
            <w:vMerge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10"/>
          </w:tcPr>
          <w:p w:rsidR="006E2DFF" w:rsidRPr="00427B68" w:rsidRDefault="00294685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30.12.2023 г. по 08.01.2024</w:t>
            </w:r>
            <w:r w:rsidR="006E2DFF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715" w:type="dxa"/>
            <w:gridSpan w:val="3"/>
            <w:vMerge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Мероприятия, проводимые в летний оздоровительный период</w:t>
            </w:r>
          </w:p>
        </w:tc>
      </w:tr>
      <w:tr w:rsidR="00427B68" w:rsidRPr="00427B68" w:rsidTr="006E2DFF">
        <w:tc>
          <w:tcPr>
            <w:tcW w:w="5596" w:type="dxa"/>
            <w:gridSpan w:val="11"/>
          </w:tcPr>
          <w:p w:rsidR="00427B68" w:rsidRPr="00427B68" w:rsidRDefault="00427B68" w:rsidP="009E517A">
            <w:pPr>
              <w:tabs>
                <w:tab w:val="left" w:pos="-14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56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Сроки/ дата</w:t>
            </w:r>
          </w:p>
        </w:tc>
      </w:tr>
      <w:tr w:rsidR="00427B68" w:rsidRPr="00427B68" w:rsidTr="006E2DFF">
        <w:tc>
          <w:tcPr>
            <w:tcW w:w="5596" w:type="dxa"/>
            <w:gridSpan w:val="11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4356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 июнь, август</w:t>
            </w:r>
          </w:p>
        </w:tc>
      </w:tr>
      <w:tr w:rsidR="00427B68" w:rsidRPr="00427B68" w:rsidTr="006E2DFF">
        <w:tc>
          <w:tcPr>
            <w:tcW w:w="5596" w:type="dxa"/>
            <w:gridSpan w:val="11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4356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педагогов, плану работы в летний период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tabs>
                <w:tab w:val="left" w:pos="33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6.Организация образовательного процесса</w:t>
            </w:r>
          </w:p>
        </w:tc>
      </w:tr>
      <w:tr w:rsidR="00427B68" w:rsidRPr="00427B68" w:rsidTr="006E2DFF">
        <w:trPr>
          <w:trHeight w:val="266"/>
        </w:trPr>
        <w:tc>
          <w:tcPr>
            <w:tcW w:w="2410" w:type="dxa"/>
            <w:gridSpan w:val="2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Возрастные группы </w:t>
            </w:r>
          </w:p>
        </w:tc>
      </w:tr>
      <w:tr w:rsidR="00427B68" w:rsidRPr="00427B68" w:rsidTr="006E2DFF">
        <w:trPr>
          <w:trHeight w:val="496"/>
        </w:trPr>
        <w:tc>
          <w:tcPr>
            <w:tcW w:w="2410" w:type="dxa"/>
            <w:gridSpan w:val="2"/>
            <w:vMerge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ООД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10/20мин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14/25мин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Объем недельной образовательной нагрузки (ООД)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3 часа 20 мин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5 часов 50 мин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 в неделю: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1-ю половину дня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3 часа 20 мин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5 часов 50 мин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2 – половину дня 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 прогулке (холодный период/теп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лый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1час/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1час 35 мин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1час/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1час 40 мин</w:t>
            </w:r>
          </w:p>
        </w:tc>
      </w:tr>
      <w:tr w:rsidR="00427B68" w:rsidRPr="00427B68" w:rsidTr="006E2DFF">
        <w:trPr>
          <w:trHeight w:val="472"/>
        </w:trPr>
        <w:tc>
          <w:tcPr>
            <w:tcW w:w="2410" w:type="dxa"/>
            <w:gridSpan w:val="2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тельную деятельность детей (без учета времени игр на прогулке)</w:t>
            </w:r>
          </w:p>
        </w:tc>
        <w:tc>
          <w:tcPr>
            <w:tcW w:w="2552" w:type="dxa"/>
            <w:gridSpan w:val="6"/>
          </w:tcPr>
          <w:p w:rsidR="00427B68" w:rsidRPr="000E4A5C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холодный/</w:t>
            </w:r>
          </w:p>
          <w:p w:rsidR="00427B68" w:rsidRPr="00427B68" w:rsidRDefault="00427B68" w:rsidP="009E517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теплый период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холодный/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теплый период</w:t>
            </w:r>
          </w:p>
        </w:tc>
      </w:tr>
      <w:tr w:rsidR="00427B68" w:rsidRPr="00427B68" w:rsidTr="006E2DFF">
        <w:trPr>
          <w:trHeight w:val="799"/>
        </w:trPr>
        <w:tc>
          <w:tcPr>
            <w:tcW w:w="2410" w:type="dxa"/>
            <w:gridSpan w:val="2"/>
            <w:vMerge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427B68" w:rsidRPr="000E4A5C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часа/ 2 часа 45 мин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часа/ 2 часа 50 мин</w:t>
            </w:r>
          </w:p>
        </w:tc>
      </w:tr>
      <w:tr w:rsidR="00427B68" w:rsidRPr="00427B68" w:rsidTr="006E2DFF">
        <w:trPr>
          <w:trHeight w:val="296"/>
        </w:trPr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Сетка совместной образовательной деятельности в режимных моментах</w:t>
            </w:r>
          </w:p>
        </w:tc>
      </w:tr>
      <w:tr w:rsidR="00427B68" w:rsidRPr="00427B68" w:rsidTr="006E2DFF">
        <w:trPr>
          <w:trHeight w:val="376"/>
        </w:trPr>
        <w:tc>
          <w:tcPr>
            <w:tcW w:w="2410" w:type="dxa"/>
            <w:gridSpan w:val="2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27B68" w:rsidRPr="00427B68" w:rsidTr="006E2DFF">
        <w:trPr>
          <w:trHeight w:val="411"/>
        </w:trPr>
        <w:tc>
          <w:tcPr>
            <w:tcW w:w="2410" w:type="dxa"/>
            <w:gridSpan w:val="2"/>
            <w:vMerge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B6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B6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427B68" w:rsidRPr="00427B68" w:rsidTr="006E2DFF">
        <w:trPr>
          <w:trHeight w:val="355"/>
        </w:trPr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Общение</w:t>
            </w:r>
          </w:p>
        </w:tc>
      </w:tr>
      <w:tr w:rsidR="00427B68" w:rsidRPr="00427B68" w:rsidTr="006E2DFF">
        <w:trPr>
          <w:trHeight w:val="799"/>
        </w:trPr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общения воспитателя с детьми и накопление положительного социально – эмоционального опыта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rPr>
          <w:trHeight w:val="799"/>
        </w:trPr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rPr>
          <w:trHeight w:val="799"/>
        </w:trPr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427B68" w:rsidRPr="00427B68" w:rsidTr="006E2DFF">
        <w:trPr>
          <w:trHeight w:val="799"/>
        </w:trPr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игры с детьми (сюжетно – ролевая, режиссерская игра –драматизации, </w:t>
            </w: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конструктивные игры)</w:t>
            </w:r>
          </w:p>
        </w:tc>
        <w:tc>
          <w:tcPr>
            <w:tcW w:w="2693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849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427B68" w:rsidRPr="00427B68" w:rsidTr="006E2DFF">
        <w:trPr>
          <w:trHeight w:val="799"/>
        </w:trPr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игра воспитателя и детей (сюжетно – ролевая, режиссерская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–драматизация, </w:t>
            </w: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конструктивные игры)</w:t>
            </w:r>
          </w:p>
        </w:tc>
        <w:tc>
          <w:tcPr>
            <w:tcW w:w="2693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39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Опыты, эксперименты</w:t>
            </w:r>
            <w:r w:rsidR="006E2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(в том числе экологической направленности)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природой (на прогулке)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7542" w:type="dxa"/>
            <w:gridSpan w:val="1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27B68" w:rsidRPr="00427B68" w:rsidTr="006E2DFF">
        <w:tc>
          <w:tcPr>
            <w:tcW w:w="2410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2126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715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 самостоятельную деятельность детей 3-7 лет (игры, подготовка к образовательной деятельности, личная гигиена) в режиме дня отводиться не менее 3-4  часов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tabs>
                <w:tab w:val="left" w:pos="343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Модель физического воспитания</w:t>
            </w:r>
          </w:p>
        </w:tc>
      </w:tr>
      <w:tr w:rsidR="00427B68" w:rsidRPr="00427B68" w:rsidTr="006E2DFF">
        <w:tc>
          <w:tcPr>
            <w:tcW w:w="9952" w:type="dxa"/>
            <w:gridSpan w:val="15"/>
          </w:tcPr>
          <w:p w:rsidR="00427B68" w:rsidRPr="00427B68" w:rsidRDefault="00427B68" w:rsidP="009E517A">
            <w:pPr>
              <w:tabs>
                <w:tab w:val="left" w:pos="343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оздоровительные мероприятия в ходе выполнения режимных моментов деятельности детского сада</w:t>
            </w:r>
          </w:p>
        </w:tc>
      </w:tr>
      <w:tr w:rsidR="00427B68" w:rsidRPr="00427B68" w:rsidTr="006E2DFF">
        <w:trPr>
          <w:trHeight w:val="254"/>
        </w:trPr>
        <w:tc>
          <w:tcPr>
            <w:tcW w:w="1843" w:type="dxa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gridSpan w:val="2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6833" w:type="dxa"/>
            <w:gridSpan w:val="1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427B68" w:rsidRPr="00427B68" w:rsidTr="006E2DFF">
        <w:trPr>
          <w:trHeight w:val="254"/>
        </w:trPr>
        <w:tc>
          <w:tcPr>
            <w:tcW w:w="1843" w:type="dxa"/>
            <w:vMerge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27B68" w:rsidRPr="00427B68" w:rsidRDefault="00471F41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427B68"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 лет</w:t>
            </w:r>
          </w:p>
        </w:tc>
        <w:tc>
          <w:tcPr>
            <w:tcW w:w="2155" w:type="dxa"/>
          </w:tcPr>
          <w:p w:rsidR="00427B68" w:rsidRPr="00427B68" w:rsidRDefault="00471F41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5-7</w:t>
            </w:r>
            <w:r w:rsidR="00427B68"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427B68" w:rsidRPr="00427B68" w:rsidTr="006E2DFF">
        <w:tc>
          <w:tcPr>
            <w:tcW w:w="1843" w:type="dxa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2268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</w:tr>
      <w:tr w:rsidR="00427B68" w:rsidRPr="00427B68" w:rsidTr="006E2DFF">
        <w:tc>
          <w:tcPr>
            <w:tcW w:w="1843" w:type="dxa"/>
            <w:vMerge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2268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</w:tr>
      <w:tr w:rsidR="00427B68" w:rsidRPr="00427B68" w:rsidTr="006E2DFF">
        <w:tc>
          <w:tcPr>
            <w:tcW w:w="1843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утренняя гимнастика </w:t>
            </w:r>
          </w:p>
        </w:tc>
        <w:tc>
          <w:tcPr>
            <w:tcW w:w="2268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12-15</w:t>
            </w:r>
          </w:p>
        </w:tc>
      </w:tr>
      <w:tr w:rsidR="00427B68" w:rsidRPr="00427B68" w:rsidTr="006E2DFF">
        <w:tc>
          <w:tcPr>
            <w:tcW w:w="1843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оздоровительная работа в режиме дня</w:t>
            </w:r>
          </w:p>
        </w:tc>
        <w:tc>
          <w:tcPr>
            <w:tcW w:w="1276" w:type="dxa"/>
            <w:gridSpan w:val="2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б) подвижные и спортив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ные игры и упражнения на прогулке или в помещении: 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сюжетные;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бессюжетные;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– забавы;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соревнования;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эстафеты;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Ежедневно 2 раза (утром и вечером)по 8-10</w:t>
            </w:r>
          </w:p>
        </w:tc>
        <w:tc>
          <w:tcPr>
            <w:tcW w:w="2155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2 раза (утром и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вечером) по 10-15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1E3" w:rsidRDefault="004861E3" w:rsidP="009E517A"/>
    <w:sectPr w:rsidR="004861E3" w:rsidSect="00427B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665"/>
    <w:multiLevelType w:val="hybridMultilevel"/>
    <w:tmpl w:val="6B00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68"/>
    <w:rsid w:val="000C1433"/>
    <w:rsid w:val="000E0B18"/>
    <w:rsid w:val="000E4A5C"/>
    <w:rsid w:val="0013127F"/>
    <w:rsid w:val="001A3F77"/>
    <w:rsid w:val="00294685"/>
    <w:rsid w:val="002F265F"/>
    <w:rsid w:val="00362A32"/>
    <w:rsid w:val="003E010C"/>
    <w:rsid w:val="003E75F5"/>
    <w:rsid w:val="00401FA8"/>
    <w:rsid w:val="00427B68"/>
    <w:rsid w:val="0043301A"/>
    <w:rsid w:val="00471F41"/>
    <w:rsid w:val="004861E3"/>
    <w:rsid w:val="00495887"/>
    <w:rsid w:val="005F3FA5"/>
    <w:rsid w:val="00636EA2"/>
    <w:rsid w:val="006D0957"/>
    <w:rsid w:val="006E2DFF"/>
    <w:rsid w:val="00784556"/>
    <w:rsid w:val="008523EB"/>
    <w:rsid w:val="00926778"/>
    <w:rsid w:val="0093479F"/>
    <w:rsid w:val="009A7F94"/>
    <w:rsid w:val="009E517A"/>
    <w:rsid w:val="00A57F83"/>
    <w:rsid w:val="00A646E7"/>
    <w:rsid w:val="00BD0281"/>
    <w:rsid w:val="00BD6EC8"/>
    <w:rsid w:val="00C12177"/>
    <w:rsid w:val="00C248B6"/>
    <w:rsid w:val="00C526EE"/>
    <w:rsid w:val="00C6379F"/>
    <w:rsid w:val="00D45493"/>
    <w:rsid w:val="00E5427B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2D1"/>
  <w15:chartTrackingRefBased/>
  <w15:docId w15:val="{0FA596CC-B609-4250-B251-7AC1553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7A"/>
    <w:rPr>
      <w:rFonts w:ascii="Segoe UI" w:hAnsi="Segoe UI" w:cs="Segoe UI"/>
      <w:sz w:val="18"/>
      <w:szCs w:val="18"/>
    </w:rPr>
  </w:style>
  <w:style w:type="paragraph" w:styleId="a6">
    <w:name w:val="No Spacing"/>
    <w:aliases w:val="основа,Без интервала1"/>
    <w:link w:val="a7"/>
    <w:uiPriority w:val="99"/>
    <w:qFormat/>
    <w:rsid w:val="000E0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0E0B1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prog.ru/upload/iblock/5bc/Prilozhenie_SanPiN_2021.pdf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2023-09-07T12:18:00Z</cp:lastPrinted>
  <dcterms:created xsi:type="dcterms:W3CDTF">2019-10-08T11:57:00Z</dcterms:created>
  <dcterms:modified xsi:type="dcterms:W3CDTF">2023-09-07T12:20:00Z</dcterms:modified>
</cp:coreProperties>
</file>